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99276" w14:textId="77777777" w:rsidR="00EC4466" w:rsidRPr="002E04C9" w:rsidRDefault="00EC4466" w:rsidP="00EC4466">
      <w:pPr>
        <w:pStyle w:val="Docketnumber"/>
        <w:rPr>
          <w:sz w:val="24"/>
          <w:szCs w:val="24"/>
        </w:rPr>
      </w:pPr>
      <w:r>
        <w:rPr>
          <w:sz w:val="24"/>
          <w:szCs w:val="24"/>
        </w:rPr>
        <w:t>DOCKET No. 49660</w:t>
      </w:r>
    </w:p>
    <w:p w14:paraId="2354A36B" w14:textId="77777777" w:rsidR="00EC4466" w:rsidRPr="001E0547" w:rsidRDefault="00EC4466" w:rsidP="00EC4466">
      <w:pPr>
        <w:jc w:val="center"/>
        <w:rPr>
          <w:b/>
        </w:rPr>
      </w:pPr>
    </w:p>
    <w:tbl>
      <w:tblPr>
        <w:tblW w:w="9360" w:type="dxa"/>
        <w:jc w:val="center"/>
        <w:tblLook w:val="01E0" w:firstRow="1" w:lastRow="1" w:firstColumn="1" w:lastColumn="1" w:noHBand="0" w:noVBand="0"/>
      </w:tblPr>
      <w:tblGrid>
        <w:gridCol w:w="4320"/>
        <w:gridCol w:w="720"/>
        <w:gridCol w:w="4320"/>
      </w:tblGrid>
      <w:tr w:rsidR="00EC4466" w:rsidRPr="00917C13" w14:paraId="62A0664A" w14:textId="77777777" w:rsidTr="002C6AEE">
        <w:trPr>
          <w:jc w:val="center"/>
        </w:trPr>
        <w:tc>
          <w:tcPr>
            <w:tcW w:w="4320" w:type="dxa"/>
          </w:tcPr>
          <w:p w14:paraId="010DFE97" w14:textId="77777777" w:rsidR="00EC4466" w:rsidRPr="00981A58" w:rsidRDefault="00EC4466" w:rsidP="002C6AEE">
            <w:pPr>
              <w:jc w:val="left"/>
              <w:rPr>
                <w:b/>
                <w:caps/>
                <w:szCs w:val="24"/>
              </w:rPr>
            </w:pPr>
            <w:r w:rsidRPr="003313B6">
              <w:rPr>
                <w:b/>
                <w:caps/>
              </w:rPr>
              <w:t xml:space="preserve">APPLICATION OF NI AMERICA TEXAS, LLC AND MONARCH UTILITIES I L.P. FOR SALE, TRANSFER, OR MERGER OF FACILITIES AND CERTIFICATE RIGHTS IN </w:t>
            </w:r>
            <w:r>
              <w:rPr>
                <w:b/>
                <w:caps/>
              </w:rPr>
              <w:t>Johnson and wise counties</w:t>
            </w:r>
          </w:p>
        </w:tc>
        <w:tc>
          <w:tcPr>
            <w:tcW w:w="720" w:type="dxa"/>
          </w:tcPr>
          <w:p w14:paraId="10EC9B9C" w14:textId="77777777" w:rsidR="00EC4466" w:rsidRPr="00917C13" w:rsidRDefault="00EC4466" w:rsidP="002C6AEE">
            <w:pPr>
              <w:jc w:val="center"/>
              <w:rPr>
                <w:b/>
              </w:rPr>
            </w:pPr>
            <w:r w:rsidRPr="00917C13">
              <w:rPr>
                <w:b/>
              </w:rPr>
              <w:t>§</w:t>
            </w:r>
          </w:p>
          <w:p w14:paraId="601A5E5A" w14:textId="77777777" w:rsidR="00EC4466" w:rsidRDefault="00EC4466" w:rsidP="002C6AEE">
            <w:pPr>
              <w:jc w:val="center"/>
              <w:rPr>
                <w:b/>
              </w:rPr>
            </w:pPr>
            <w:r w:rsidRPr="00917C13">
              <w:rPr>
                <w:b/>
              </w:rPr>
              <w:t>§</w:t>
            </w:r>
          </w:p>
          <w:p w14:paraId="6EA28E41" w14:textId="77777777" w:rsidR="00EC4466" w:rsidRDefault="00EC4466" w:rsidP="002C6AEE">
            <w:pPr>
              <w:jc w:val="center"/>
              <w:rPr>
                <w:b/>
              </w:rPr>
            </w:pPr>
            <w:r>
              <w:rPr>
                <w:b/>
              </w:rPr>
              <w:t>§</w:t>
            </w:r>
          </w:p>
          <w:p w14:paraId="6D3836D1" w14:textId="77777777" w:rsidR="00EC4466" w:rsidRDefault="00EC4466" w:rsidP="002C6AEE">
            <w:pPr>
              <w:jc w:val="center"/>
              <w:rPr>
                <w:b/>
              </w:rPr>
            </w:pPr>
            <w:r>
              <w:rPr>
                <w:b/>
              </w:rPr>
              <w:t>§</w:t>
            </w:r>
          </w:p>
          <w:p w14:paraId="209BDCA6" w14:textId="77777777" w:rsidR="00EC4466" w:rsidRDefault="00EC4466" w:rsidP="002C6AEE">
            <w:pPr>
              <w:jc w:val="center"/>
              <w:rPr>
                <w:b/>
              </w:rPr>
            </w:pPr>
            <w:r>
              <w:rPr>
                <w:b/>
              </w:rPr>
              <w:t>§</w:t>
            </w:r>
          </w:p>
          <w:p w14:paraId="166C955D" w14:textId="77777777" w:rsidR="00EC4466" w:rsidRDefault="00EC4466" w:rsidP="002C6AEE">
            <w:pPr>
              <w:jc w:val="center"/>
              <w:rPr>
                <w:b/>
              </w:rPr>
            </w:pPr>
            <w:r>
              <w:rPr>
                <w:b/>
              </w:rPr>
              <w:t>§</w:t>
            </w:r>
          </w:p>
          <w:p w14:paraId="5EAAC815" w14:textId="77777777" w:rsidR="00EC4466" w:rsidRPr="00917C13" w:rsidRDefault="00EC4466" w:rsidP="002C6AEE">
            <w:pPr>
              <w:jc w:val="center"/>
              <w:rPr>
                <w:b/>
              </w:rPr>
            </w:pPr>
            <w:r>
              <w:rPr>
                <w:b/>
              </w:rPr>
              <w:t>§</w:t>
            </w:r>
          </w:p>
        </w:tc>
        <w:tc>
          <w:tcPr>
            <w:tcW w:w="4320" w:type="dxa"/>
          </w:tcPr>
          <w:p w14:paraId="58CAA96A" w14:textId="77777777" w:rsidR="00EC4466" w:rsidRPr="00917C13" w:rsidRDefault="00EC4466" w:rsidP="002C6AEE">
            <w:pPr>
              <w:pStyle w:val="Docketstyle"/>
              <w:spacing w:line="240" w:lineRule="auto"/>
              <w:jc w:val="center"/>
              <w:rPr>
                <w:bCs/>
              </w:rPr>
            </w:pPr>
            <w:r w:rsidRPr="00917C13">
              <w:rPr>
                <w:bCs/>
              </w:rPr>
              <w:t>PUBLIC UTILITY COMMISSION</w:t>
            </w:r>
          </w:p>
          <w:p w14:paraId="71D234E7" w14:textId="77777777" w:rsidR="00EC4466" w:rsidRPr="00917C13" w:rsidRDefault="00EC4466" w:rsidP="002C6AEE">
            <w:pPr>
              <w:pStyle w:val="Docketstyle"/>
              <w:spacing w:line="240" w:lineRule="auto"/>
              <w:jc w:val="center"/>
              <w:rPr>
                <w:bCs/>
              </w:rPr>
            </w:pPr>
          </w:p>
          <w:p w14:paraId="28446340" w14:textId="77777777" w:rsidR="00EC4466" w:rsidRPr="00917C13" w:rsidRDefault="00EC4466" w:rsidP="002C6AEE">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3E810F22" w14:textId="77777777" w:rsidR="00EC4466" w:rsidRDefault="00EC4466" w:rsidP="00EC4466">
      <w:pPr>
        <w:pStyle w:val="Documentheading"/>
        <w:rPr>
          <w:sz w:val="24"/>
          <w:szCs w:val="24"/>
        </w:rPr>
      </w:pPr>
    </w:p>
    <w:p w14:paraId="782E548E" w14:textId="56DAA192" w:rsidR="00EC4466" w:rsidRDefault="00EC4466" w:rsidP="00EC4466">
      <w:pPr>
        <w:pStyle w:val="Documentheading"/>
        <w:rPr>
          <w:sz w:val="24"/>
          <w:szCs w:val="24"/>
        </w:rPr>
      </w:pPr>
      <w:bookmarkStart w:id="0" w:name="_GoBack"/>
      <w:r>
        <w:rPr>
          <w:sz w:val="24"/>
          <w:szCs w:val="24"/>
        </w:rPr>
        <w:t xml:space="preserve">COMMISSION STAFF’S </w:t>
      </w:r>
      <w:r w:rsidR="00137A96">
        <w:rPr>
          <w:sz w:val="24"/>
          <w:szCs w:val="24"/>
        </w:rPr>
        <w:t xml:space="preserve">amended </w:t>
      </w:r>
      <w:r>
        <w:rPr>
          <w:sz w:val="24"/>
          <w:szCs w:val="24"/>
        </w:rPr>
        <w:t xml:space="preserve">recommendation </w:t>
      </w:r>
    </w:p>
    <w:p w14:paraId="246EB72F" w14:textId="77777777" w:rsidR="00EC4466" w:rsidRPr="00261AFE" w:rsidRDefault="00EC4466" w:rsidP="00EC4466">
      <w:pPr>
        <w:pStyle w:val="Documentheading"/>
        <w:rPr>
          <w:sz w:val="24"/>
          <w:szCs w:val="24"/>
        </w:rPr>
      </w:pPr>
      <w:r>
        <w:rPr>
          <w:sz w:val="24"/>
          <w:szCs w:val="24"/>
        </w:rPr>
        <w:t>on Sufficiency of closing documents</w:t>
      </w:r>
    </w:p>
    <w:bookmarkEnd w:id="0"/>
    <w:p w14:paraId="4676599F" w14:textId="77777777" w:rsidR="00EC4466" w:rsidRDefault="00EC4466" w:rsidP="00EC4466">
      <w:pPr>
        <w:pStyle w:val="Documentheading"/>
      </w:pPr>
    </w:p>
    <w:p w14:paraId="4558F08B" w14:textId="0AC39A33" w:rsidR="00EC4466" w:rsidRPr="00353DF8" w:rsidRDefault="00EC4466" w:rsidP="00EC4466">
      <w:pPr>
        <w:keepNext/>
        <w:spacing w:line="360" w:lineRule="auto"/>
        <w:ind w:firstLine="720"/>
        <w:outlineLvl w:val="3"/>
        <w:rPr>
          <w:szCs w:val="24"/>
        </w:rPr>
      </w:pPr>
      <w:r w:rsidRPr="00353DF8">
        <w:rPr>
          <w:b/>
          <w:szCs w:val="24"/>
        </w:rPr>
        <w:t>COMES NOW</w:t>
      </w:r>
      <w:r w:rsidRPr="00353DF8">
        <w:rPr>
          <w:szCs w:val="24"/>
        </w:rPr>
        <w:t xml:space="preserve"> the Staff </w:t>
      </w:r>
      <w:r>
        <w:rPr>
          <w:szCs w:val="24"/>
        </w:rPr>
        <w:t xml:space="preserve">(Staff) </w:t>
      </w:r>
      <w:r w:rsidRPr="00353DF8">
        <w:rPr>
          <w:szCs w:val="24"/>
        </w:rPr>
        <w:t>of the Public Utility Commission of Texas (</w:t>
      </w:r>
      <w:r>
        <w:rPr>
          <w:szCs w:val="24"/>
        </w:rPr>
        <w:t>Commission</w:t>
      </w:r>
      <w:r w:rsidRPr="00353DF8">
        <w:rPr>
          <w:szCs w:val="24"/>
        </w:rPr>
        <w:t>), representing the public interest</w:t>
      </w:r>
      <w:r>
        <w:rPr>
          <w:szCs w:val="24"/>
        </w:rPr>
        <w:t>,</w:t>
      </w:r>
      <w:r w:rsidRPr="00353DF8">
        <w:rPr>
          <w:szCs w:val="24"/>
        </w:rPr>
        <w:t xml:space="preserve"> and files this</w:t>
      </w:r>
      <w:r>
        <w:rPr>
          <w:szCs w:val="24"/>
        </w:rPr>
        <w:t xml:space="preserve"> Commission</w:t>
      </w:r>
      <w:r w:rsidRPr="00353DF8">
        <w:rPr>
          <w:szCs w:val="24"/>
        </w:rPr>
        <w:t xml:space="preserve"> </w:t>
      </w:r>
      <w:r>
        <w:rPr>
          <w:szCs w:val="24"/>
        </w:rPr>
        <w:t xml:space="preserve">Staff’s </w:t>
      </w:r>
      <w:r w:rsidR="00137A96">
        <w:rPr>
          <w:szCs w:val="24"/>
        </w:rPr>
        <w:t xml:space="preserve">Amended </w:t>
      </w:r>
      <w:r>
        <w:rPr>
          <w:szCs w:val="24"/>
        </w:rPr>
        <w:t>Recommendation on Sufficiency of Closing Documents</w:t>
      </w:r>
      <w:r w:rsidRPr="00353DF8">
        <w:rPr>
          <w:szCs w:val="24"/>
        </w:rPr>
        <w:t xml:space="preserve">. </w:t>
      </w:r>
      <w:r>
        <w:rPr>
          <w:szCs w:val="24"/>
        </w:rPr>
        <w:t xml:space="preserve">Staff recommends that the closing documents be deemed </w:t>
      </w:r>
      <w:r w:rsidR="000C1D13">
        <w:rPr>
          <w:szCs w:val="24"/>
        </w:rPr>
        <w:t>de</w:t>
      </w:r>
      <w:r>
        <w:rPr>
          <w:szCs w:val="24"/>
        </w:rPr>
        <w:t>ficient, and, i</w:t>
      </w:r>
      <w:r w:rsidRPr="00353DF8">
        <w:rPr>
          <w:szCs w:val="24"/>
        </w:rPr>
        <w:t xml:space="preserve">n support, </w:t>
      </w:r>
      <w:r>
        <w:rPr>
          <w:szCs w:val="24"/>
        </w:rPr>
        <w:t>shows</w:t>
      </w:r>
      <w:r w:rsidRPr="00353DF8">
        <w:rPr>
          <w:szCs w:val="24"/>
        </w:rPr>
        <w:t xml:space="preserve"> the following:</w:t>
      </w:r>
    </w:p>
    <w:p w14:paraId="0010DECA" w14:textId="77777777" w:rsidR="00EC4466" w:rsidRDefault="00EC4466" w:rsidP="00EC4466"/>
    <w:p w14:paraId="223F9A24" w14:textId="77777777" w:rsidR="00EC4466" w:rsidRPr="001C26BA" w:rsidRDefault="00EC4466" w:rsidP="00EC4466">
      <w:pPr>
        <w:pStyle w:val="ListParagraph"/>
        <w:numPr>
          <w:ilvl w:val="0"/>
          <w:numId w:val="5"/>
        </w:numPr>
        <w:spacing w:line="360" w:lineRule="auto"/>
        <w:ind w:left="720"/>
        <w:jc w:val="center"/>
        <w:rPr>
          <w:b/>
          <w:smallCaps/>
        </w:rPr>
      </w:pPr>
      <w:r w:rsidRPr="001C26BA">
        <w:rPr>
          <w:b/>
          <w:smallCaps/>
        </w:rPr>
        <w:t>Background</w:t>
      </w:r>
    </w:p>
    <w:p w14:paraId="7D0917BD" w14:textId="58001BF9" w:rsidR="00EC4466" w:rsidRDefault="00EC4466" w:rsidP="00EC4466">
      <w:pPr>
        <w:spacing w:line="360" w:lineRule="auto"/>
        <w:ind w:firstLine="720"/>
      </w:pPr>
      <w:r>
        <w:t>On June 21, 2019, N</w:t>
      </w:r>
      <w:r w:rsidR="002A4BB7">
        <w:t>i</w:t>
      </w:r>
      <w:r>
        <w:t xml:space="preserve"> America Texas, LLC (Ni America Texas) and Monarch Utilities I L.P. (Monarch) (collectively, Applicants) filed an application</w:t>
      </w:r>
      <w:r w:rsidR="002A4BB7">
        <w:t xml:space="preserve"> (Application)</w:t>
      </w:r>
      <w:r>
        <w:t xml:space="preserve"> for approval of the sale, transfer, or merger (STM) of facilities and certificate and convenience and necessity </w:t>
      </w:r>
      <w:r w:rsidR="004A2AE7">
        <w:t xml:space="preserve">(CCN) </w:t>
      </w:r>
      <w:r>
        <w:t xml:space="preserve">rights in Johnson and Wise Counties. </w:t>
      </w:r>
      <w:r w:rsidRPr="00E375C5">
        <w:t xml:space="preserve">The STM is for the purpose of consolidation. </w:t>
      </w:r>
      <w:r w:rsidRPr="00EE1108">
        <w:t>Specifically, the Applicants seek approval for the transfer</w:t>
      </w:r>
      <w:r>
        <w:t xml:space="preserve"> of water facilities and water service area under CCN No. 11922,</w:t>
      </w:r>
      <w:r w:rsidRPr="00EE1108">
        <w:t xml:space="preserve"> </w:t>
      </w:r>
      <w:r>
        <w:t>the</w:t>
      </w:r>
      <w:r w:rsidRPr="00EE1108">
        <w:t xml:space="preserve"> cancellation of N</w:t>
      </w:r>
      <w:r>
        <w:t>i</w:t>
      </w:r>
      <w:r w:rsidRPr="00EE1108">
        <w:t xml:space="preserve"> America</w:t>
      </w:r>
      <w:r>
        <w:t xml:space="preserve"> Texas</w:t>
      </w:r>
      <w:r w:rsidRPr="00EE1108">
        <w:t>’s CCN No. 11922</w:t>
      </w:r>
      <w:r>
        <w:t>,</w:t>
      </w:r>
      <w:r w:rsidRPr="003B5AF6">
        <w:t xml:space="preserve"> </w:t>
      </w:r>
      <w:r w:rsidRPr="00D57B3D">
        <w:t xml:space="preserve">and </w:t>
      </w:r>
      <w:r>
        <w:t xml:space="preserve">the </w:t>
      </w:r>
      <w:r w:rsidRPr="00D57B3D">
        <w:t xml:space="preserve">amendment of </w:t>
      </w:r>
      <w:r w:rsidR="000C1D13">
        <w:t xml:space="preserve">Monarch’s </w:t>
      </w:r>
      <w:r w:rsidRPr="00D57B3D">
        <w:t>water CCN No. 12983</w:t>
      </w:r>
      <w:r w:rsidRPr="00D57B3D">
        <w:rPr>
          <w:bCs/>
        </w:rPr>
        <w:t xml:space="preserve"> to include the area currently under CCN No. 11922</w:t>
      </w:r>
      <w:r>
        <w:t xml:space="preserve">. </w:t>
      </w:r>
      <w:r w:rsidRPr="00E375C5">
        <w:t>SouthWest Water Company is the parent company of both Monarch and N</w:t>
      </w:r>
      <w:r w:rsidR="000C1D13">
        <w:t>i</w:t>
      </w:r>
      <w:r w:rsidRPr="00E375C5">
        <w:t xml:space="preserve"> America</w:t>
      </w:r>
      <w:r>
        <w:t xml:space="preserve"> Texas</w:t>
      </w:r>
      <w:r w:rsidRPr="00E375C5">
        <w:t>, to wh</w:t>
      </w:r>
      <w:r w:rsidR="002A4BB7">
        <w:t>ich</w:t>
      </w:r>
      <w:r w:rsidRPr="00E375C5">
        <w:t xml:space="preserve"> </w:t>
      </w:r>
      <w:r w:rsidR="002A4BB7">
        <w:t>it</w:t>
      </w:r>
      <w:r w:rsidRPr="00E375C5">
        <w:t xml:space="preserve"> provide</w:t>
      </w:r>
      <w:r w:rsidR="002A4BB7">
        <w:t>s</w:t>
      </w:r>
      <w:r w:rsidRPr="00E375C5">
        <w:t xml:space="preserve"> operations and customer service via the Texas Utilities Group of SouthWest Water. </w:t>
      </w:r>
      <w:r>
        <w:t xml:space="preserve">The requested transfer area includes approximately 5,225 acres and 1,166 current customers. </w:t>
      </w:r>
    </w:p>
    <w:p w14:paraId="60E0B222" w14:textId="173DF5ED" w:rsidR="00EC4466" w:rsidRDefault="00EC4466" w:rsidP="00EC4466">
      <w:pPr>
        <w:spacing w:line="360" w:lineRule="auto"/>
        <w:ind w:firstLine="720"/>
      </w:pPr>
      <w:r>
        <w:t>On March 3, 2020, the administrative law judge (ALJ) issued Order No. 10, approving the sale to proceed and requiring Applicants to submit documents evidencing that the transaction was consummated and that customer deposits were properly addressed. Order No. 10 also required Staff to file a recommendation regarding the sufficiency of the documents and propose a procedural schedule within 15 days of the Applicants’ submission of proof that the sale had been consummated and customer deposits had been addressed. On June 12, 2020, Applicants filed a copy of a signed</w:t>
      </w:r>
      <w:r w:rsidR="00E16348">
        <w:t xml:space="preserve"> bill of sale and transfer </w:t>
      </w:r>
      <w:r>
        <w:t xml:space="preserve">executing the transaction. On June 24, 2020, Applicants </w:t>
      </w:r>
      <w:r>
        <w:lastRenderedPageBreak/>
        <w:t xml:space="preserve">filed </w:t>
      </w:r>
      <w:r w:rsidR="00B15C07">
        <w:t>customer deposit information</w:t>
      </w:r>
      <w:r>
        <w:t>.</w:t>
      </w:r>
      <w:r w:rsidR="00137A96">
        <w:t xml:space="preserve"> On </w:t>
      </w:r>
      <w:r>
        <w:t>June 2</w:t>
      </w:r>
      <w:r w:rsidR="004A2AE7">
        <w:t>6</w:t>
      </w:r>
      <w:r>
        <w:t>, 2020 Staff</w:t>
      </w:r>
      <w:r w:rsidR="00137A96">
        <w:t xml:space="preserve"> </w:t>
      </w:r>
      <w:r w:rsidR="004A2AE7">
        <w:t xml:space="preserve">timely </w:t>
      </w:r>
      <w:r w:rsidR="00137A96">
        <w:t>filed its</w:t>
      </w:r>
      <w:r>
        <w:t xml:space="preserve"> recommendation on the sufficiency of the closing documents</w:t>
      </w:r>
      <w:r w:rsidR="00E16348">
        <w:t xml:space="preserve"> and </w:t>
      </w:r>
      <w:r w:rsidR="00AE74B6">
        <w:t>the proof that customer deposits had been addressed</w:t>
      </w:r>
      <w:r>
        <w:t xml:space="preserve">. </w:t>
      </w:r>
      <w:r w:rsidR="00137A96">
        <w:t xml:space="preserve">Staff recommended that the </w:t>
      </w:r>
      <w:r w:rsidR="008E2B55">
        <w:t>customer deposit information be found insufficient due to discrepancies in the deposit information in the application and the deposit information in the confidential list filed following the consummation of the transaction</w:t>
      </w:r>
      <w:r>
        <w:t>.</w:t>
      </w:r>
      <w:r w:rsidR="008E2B55">
        <w:t xml:space="preserve"> Staff file</w:t>
      </w:r>
      <w:r w:rsidR="008F0489">
        <w:t>s</w:t>
      </w:r>
      <w:r w:rsidR="008E2B55">
        <w:t xml:space="preserve"> this amend</w:t>
      </w:r>
      <w:r w:rsidR="008F0489">
        <w:t>ed recommendation</w:t>
      </w:r>
      <w:r w:rsidR="008E2B55">
        <w:t xml:space="preserve"> to include the exact number of customer deposits listed in the confidential filing.</w:t>
      </w:r>
    </w:p>
    <w:p w14:paraId="271EA196" w14:textId="77777777" w:rsidR="00EC4466" w:rsidRPr="000A592A" w:rsidRDefault="00EC4466" w:rsidP="00EC4466">
      <w:pPr>
        <w:spacing w:line="360" w:lineRule="auto"/>
        <w:ind w:firstLine="720"/>
      </w:pPr>
    </w:p>
    <w:p w14:paraId="5D29CC29" w14:textId="77777777" w:rsidR="00EC4466" w:rsidRPr="001C26BA" w:rsidRDefault="00EC4466" w:rsidP="00EC4466">
      <w:pPr>
        <w:pStyle w:val="ListParagraph"/>
        <w:keepNext/>
        <w:numPr>
          <w:ilvl w:val="0"/>
          <w:numId w:val="5"/>
        </w:numPr>
        <w:spacing w:line="360" w:lineRule="auto"/>
        <w:ind w:left="720"/>
        <w:jc w:val="center"/>
        <w:rPr>
          <w:b/>
          <w:smallCaps/>
        </w:rPr>
      </w:pPr>
      <w:r>
        <w:rPr>
          <w:b/>
          <w:smallCaps/>
        </w:rPr>
        <w:t>Sufficiency of Closing Documents</w:t>
      </w:r>
    </w:p>
    <w:p w14:paraId="44BCC2D2" w14:textId="024B570D" w:rsidR="006C0F82" w:rsidRDefault="00EC4466" w:rsidP="00EC4466">
      <w:pPr>
        <w:spacing w:line="360" w:lineRule="auto"/>
        <w:ind w:firstLine="720"/>
      </w:pPr>
      <w:r>
        <w:t>Staff has reviewed the closing documents</w:t>
      </w:r>
      <w:r w:rsidR="00AE74B6">
        <w:t xml:space="preserve"> and customer deposit information</w:t>
      </w:r>
      <w:r>
        <w:t xml:space="preserve"> filed by Applicants on June 12 and 24, 2020. Based on its review, Staff has determined that, cumulatively, Applicants’ filings </w:t>
      </w:r>
      <w:r w:rsidR="00B15C07">
        <w:t xml:space="preserve">do not </w:t>
      </w:r>
      <w:r>
        <w:t>meet the requirements of 16 Texas Administrative Code (TAC) §§</w:t>
      </w:r>
      <w:r w:rsidR="00DC1D33">
        <w:t> </w:t>
      </w:r>
      <w:r>
        <w:t xml:space="preserve">24.239(k)-(n). </w:t>
      </w:r>
      <w:r w:rsidR="001A7547">
        <w:t>T</w:t>
      </w:r>
      <w:r>
        <w:t xml:space="preserve">he transaction was completed following the issuance of Order No. 10, wherein </w:t>
      </w:r>
      <w:r w:rsidR="000C1D13">
        <w:t xml:space="preserve">Monarch, </w:t>
      </w:r>
      <w:r>
        <w:t>the transferee</w:t>
      </w:r>
      <w:r w:rsidR="000C1D13">
        <w:t>,</w:t>
      </w:r>
      <w:r>
        <w:t xml:space="preserve"> received notice from the Commission that the transaction between the Applicants could proceed and be consummated. Applicants submitted an exe</w:t>
      </w:r>
      <w:r w:rsidR="00DC1D33">
        <w:t xml:space="preserve">cuted bill of sale and </w:t>
      </w:r>
      <w:r w:rsidR="006C0F82">
        <w:t>assignment</w:t>
      </w:r>
      <w:r>
        <w:t>, an affidavit attesting t</w:t>
      </w:r>
      <w:r w:rsidR="008C5B66">
        <w:t>o having addressed customer deposits</w:t>
      </w:r>
      <w:r>
        <w:t xml:space="preserve">, and a list of customer deposits that included the information required under 16 TAC § 24.239(m). </w:t>
      </w:r>
    </w:p>
    <w:p w14:paraId="278A247A" w14:textId="48E9E89E" w:rsidR="00EC4466" w:rsidRDefault="006A54D2" w:rsidP="00EC4466">
      <w:pPr>
        <w:spacing w:line="360" w:lineRule="auto"/>
        <w:ind w:firstLine="720"/>
      </w:pPr>
      <w:r>
        <w:t>Staff recommends that t</w:t>
      </w:r>
      <w:r w:rsidR="00D85B22">
        <w:t xml:space="preserve">he bill of sale and </w:t>
      </w:r>
      <w:r w:rsidR="006C0F82">
        <w:t xml:space="preserve">assignment </w:t>
      </w:r>
      <w:r w:rsidR="000C1D13">
        <w:t>meets the requirements of 16 TAC § 24.239(n)</w:t>
      </w:r>
      <w:r w:rsidR="006C0F82">
        <w:t>. The bill was filed within 30 days of the June 1, 2020 effective date of the transaction and is signed by Jeffrey L. McIntyre who is a representative of both Applicants. Staff further recommends that the proof that customer deposits have been addressed be found deficient.</w:t>
      </w:r>
      <w:r w:rsidR="00E13836">
        <w:t xml:space="preserve"> </w:t>
      </w:r>
      <w:r w:rsidR="006C0F82">
        <w:t>I</w:t>
      </w:r>
      <w:r w:rsidR="00FA3C64">
        <w:t xml:space="preserve">n the </w:t>
      </w:r>
      <w:r w:rsidR="00BF44F3">
        <w:t>A</w:t>
      </w:r>
      <w:r w:rsidR="00D6343A">
        <w:t>pplication, the Applicants provided a list of 616 customer deposits</w:t>
      </w:r>
      <w:r w:rsidR="00BF44F3">
        <w:t xml:space="preserve"> affected by the transfer</w:t>
      </w:r>
      <w:r w:rsidR="00D6343A">
        <w:t>,</w:t>
      </w:r>
      <w:r w:rsidR="006C0F82">
        <w:rPr>
          <w:rStyle w:val="FootnoteReference"/>
        </w:rPr>
        <w:footnoteReference w:id="1"/>
      </w:r>
      <w:r w:rsidR="00D6343A">
        <w:t xml:space="preserve"> but</w:t>
      </w:r>
      <w:r w:rsidR="00BF44F3">
        <w:t>,</w:t>
      </w:r>
      <w:r w:rsidR="00D6343A">
        <w:t xml:space="preserve"> in the list of customer deposits filed following the completion of the transaction</w:t>
      </w:r>
      <w:r w:rsidR="0007529C">
        <w:t>, only 5</w:t>
      </w:r>
      <w:r w:rsidR="005408E1">
        <w:t>73</w:t>
      </w:r>
      <w:r w:rsidR="0007529C">
        <w:t xml:space="preserve"> customers are listed, </w:t>
      </w:r>
      <w:r w:rsidR="00FC3820">
        <w:t>180</w:t>
      </w:r>
      <w:r w:rsidR="0007529C">
        <w:t xml:space="preserve"> of whom are not included on the application list. </w:t>
      </w:r>
      <w:r w:rsidR="007461FC">
        <w:t xml:space="preserve">Based on these two discrepancies, </w:t>
      </w:r>
      <w:r w:rsidR="00EC4466">
        <w:t xml:space="preserve">Staff respectfully recommends a finding that </w:t>
      </w:r>
      <w:r w:rsidR="00FA3C64">
        <w:t>the customer deposit information provided</w:t>
      </w:r>
      <w:r w:rsidR="00EC4466">
        <w:t xml:space="preserve"> </w:t>
      </w:r>
      <w:r w:rsidR="006C0F82">
        <w:t xml:space="preserve">is </w:t>
      </w:r>
      <w:r w:rsidR="00C25EA4">
        <w:t>in</w:t>
      </w:r>
      <w:r w:rsidR="00EC4466">
        <w:t>sufficient.</w:t>
      </w:r>
    </w:p>
    <w:p w14:paraId="79A61F27" w14:textId="77777777" w:rsidR="00EC4466" w:rsidRDefault="00EC4466" w:rsidP="00EC4466">
      <w:pPr>
        <w:spacing w:line="360" w:lineRule="auto"/>
        <w:ind w:firstLine="720"/>
      </w:pPr>
    </w:p>
    <w:p w14:paraId="75061C44" w14:textId="77777777" w:rsidR="00EC4466" w:rsidRDefault="00EC4466" w:rsidP="00EC4466">
      <w:pPr>
        <w:pStyle w:val="ListParagraph"/>
        <w:keepNext/>
        <w:numPr>
          <w:ilvl w:val="0"/>
          <w:numId w:val="6"/>
        </w:numPr>
        <w:spacing w:line="360" w:lineRule="auto"/>
        <w:ind w:left="720"/>
        <w:jc w:val="center"/>
        <w:rPr>
          <w:b/>
          <w:smallCaps/>
        </w:rPr>
      </w:pPr>
      <w:r>
        <w:rPr>
          <w:b/>
          <w:smallCaps/>
        </w:rPr>
        <w:t>Procedural Schedule</w:t>
      </w:r>
    </w:p>
    <w:p w14:paraId="06775BB6" w14:textId="00DD28A8" w:rsidR="00EC4466" w:rsidRDefault="00EC4466" w:rsidP="00EC4466">
      <w:pPr>
        <w:spacing w:line="360" w:lineRule="auto"/>
        <w:ind w:firstLine="720"/>
      </w:pPr>
      <w:r w:rsidRPr="00902A9E">
        <w:t>In accordance with Staff</w:t>
      </w:r>
      <w:r>
        <w:t>’</w:t>
      </w:r>
      <w:r w:rsidRPr="00902A9E">
        <w:t>s recommendation that Applicants</w:t>
      </w:r>
      <w:r>
        <w:t>’</w:t>
      </w:r>
      <w:r w:rsidRPr="00902A9E">
        <w:t xml:space="preserve"> c</w:t>
      </w:r>
      <w:r w:rsidR="005C4322">
        <w:t>ustomer deposit information be found</w:t>
      </w:r>
      <w:r w:rsidRPr="00902A9E">
        <w:t xml:space="preserve"> </w:t>
      </w:r>
      <w:r w:rsidR="005C4322">
        <w:t>in</w:t>
      </w:r>
      <w:r w:rsidRPr="00902A9E">
        <w:t>sufficient, Staff proposes the following procedural schedul</w:t>
      </w:r>
      <w:r>
        <w:t>e:</w:t>
      </w:r>
    </w:p>
    <w:p w14:paraId="3F6D7612" w14:textId="77777777" w:rsidR="006C0F82" w:rsidRDefault="006C0F82" w:rsidP="00EC4466">
      <w:pPr>
        <w:spacing w:line="360" w:lineRule="auto"/>
        <w:ind w:firstLine="720"/>
      </w:pP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EC4466" w14:paraId="63D0B2C7" w14:textId="77777777" w:rsidTr="007A0F87">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2C060419" w14:textId="77777777" w:rsidR="00EC4466" w:rsidRDefault="00EC4466" w:rsidP="002C6AEE">
            <w:pPr>
              <w:keepNext/>
              <w:spacing w:line="360" w:lineRule="auto"/>
              <w:jc w:val="center"/>
              <w:rPr>
                <w:b/>
              </w:rPr>
            </w:pPr>
            <w:bookmarkStart w:id="1" w:name="_Hlk30752325"/>
            <w:r>
              <w:rPr>
                <w:b/>
              </w:rPr>
              <w:lastRenderedPageBreak/>
              <w:t>Event</w:t>
            </w:r>
          </w:p>
        </w:tc>
        <w:tc>
          <w:tcPr>
            <w:tcW w:w="3825" w:type="dxa"/>
            <w:tcBorders>
              <w:top w:val="single" w:sz="4" w:space="0" w:color="auto"/>
              <w:left w:val="single" w:sz="4" w:space="0" w:color="auto"/>
              <w:bottom w:val="single" w:sz="4" w:space="0" w:color="auto"/>
              <w:right w:val="single" w:sz="4" w:space="0" w:color="auto"/>
            </w:tcBorders>
            <w:hideMark/>
          </w:tcPr>
          <w:p w14:paraId="7DD808A6" w14:textId="77777777" w:rsidR="00EC4466" w:rsidRDefault="00EC4466" w:rsidP="002C6AEE">
            <w:pPr>
              <w:keepNext/>
              <w:spacing w:line="360" w:lineRule="auto"/>
              <w:jc w:val="center"/>
              <w:rPr>
                <w:b/>
              </w:rPr>
            </w:pPr>
            <w:r>
              <w:rPr>
                <w:b/>
              </w:rPr>
              <w:t>Date</w:t>
            </w:r>
          </w:p>
        </w:tc>
      </w:tr>
      <w:tr w:rsidR="00EC4466" w14:paraId="660A1A01" w14:textId="77777777" w:rsidTr="000A5596">
        <w:trPr>
          <w:trHeight w:val="611"/>
        </w:trPr>
        <w:tc>
          <w:tcPr>
            <w:tcW w:w="5525" w:type="dxa"/>
            <w:tcBorders>
              <w:top w:val="single" w:sz="4" w:space="0" w:color="auto"/>
              <w:left w:val="single" w:sz="4" w:space="0" w:color="auto"/>
              <w:bottom w:val="single" w:sz="4" w:space="0" w:color="auto"/>
              <w:right w:val="single" w:sz="4" w:space="0" w:color="auto"/>
            </w:tcBorders>
            <w:hideMark/>
          </w:tcPr>
          <w:p w14:paraId="09851E80" w14:textId="5627B8DA" w:rsidR="00D85B22" w:rsidRDefault="00EC4466" w:rsidP="002C6AEE">
            <w:pPr>
              <w:autoSpaceDE w:val="0"/>
              <w:autoSpaceDN w:val="0"/>
              <w:adjustRightInd w:val="0"/>
              <w:rPr>
                <w:szCs w:val="24"/>
              </w:rPr>
            </w:pPr>
            <w:r>
              <w:rPr>
                <w:szCs w:val="24"/>
              </w:rPr>
              <w:t xml:space="preserve">Deadline for </w:t>
            </w:r>
            <w:r w:rsidR="005C4322">
              <w:rPr>
                <w:szCs w:val="24"/>
              </w:rPr>
              <w:t>Applicant to provide an explanation of the discrepanc</w:t>
            </w:r>
            <w:r w:rsidR="00B82A2E">
              <w:rPr>
                <w:szCs w:val="24"/>
              </w:rPr>
              <w:t>ies</w:t>
            </w:r>
            <w:r w:rsidR="005C4322">
              <w:rPr>
                <w:szCs w:val="24"/>
              </w:rPr>
              <w:t xml:space="preserve"> between the customer deposit </w:t>
            </w:r>
            <w:r w:rsidR="00950602">
              <w:rPr>
                <w:szCs w:val="24"/>
              </w:rPr>
              <w:t>information</w:t>
            </w:r>
            <w:r w:rsidR="005C4322">
              <w:rPr>
                <w:szCs w:val="24"/>
              </w:rPr>
              <w:t xml:space="preserve"> </w:t>
            </w:r>
            <w:r w:rsidR="00B82A2E">
              <w:rPr>
                <w:szCs w:val="24"/>
              </w:rPr>
              <w:t xml:space="preserve">in the application </w:t>
            </w:r>
            <w:r w:rsidR="005C4322">
              <w:rPr>
                <w:szCs w:val="24"/>
              </w:rPr>
              <w:t xml:space="preserve">and the customer deposit </w:t>
            </w:r>
            <w:r w:rsidR="00950602">
              <w:rPr>
                <w:szCs w:val="24"/>
              </w:rPr>
              <w:t xml:space="preserve">information </w:t>
            </w:r>
            <w:r w:rsidR="000400ED">
              <w:rPr>
                <w:szCs w:val="24"/>
              </w:rPr>
              <w:t>provided in response to Order No. 10</w:t>
            </w:r>
            <w:r w:rsidR="00D85B22">
              <w:rPr>
                <w:szCs w:val="24"/>
              </w:rPr>
              <w:t xml:space="preserve"> </w:t>
            </w:r>
          </w:p>
          <w:p w14:paraId="3F2A7CC2" w14:textId="52EFD769" w:rsidR="000400ED" w:rsidRDefault="000400ED" w:rsidP="002C6AEE">
            <w:pPr>
              <w:autoSpaceDE w:val="0"/>
              <w:autoSpaceDN w:val="0"/>
              <w:adjustRightInd w:val="0"/>
              <w:rPr>
                <w:szCs w:val="24"/>
              </w:rPr>
            </w:pPr>
          </w:p>
          <w:p w14:paraId="1B40D8E5" w14:textId="77777777" w:rsidR="00D85B22" w:rsidRDefault="000400ED" w:rsidP="002C6AEE">
            <w:pPr>
              <w:autoSpaceDE w:val="0"/>
              <w:autoSpaceDN w:val="0"/>
              <w:adjustRightInd w:val="0"/>
              <w:rPr>
                <w:szCs w:val="24"/>
              </w:rPr>
            </w:pPr>
            <w:r>
              <w:rPr>
                <w:szCs w:val="24"/>
              </w:rPr>
              <w:t xml:space="preserve">OR </w:t>
            </w:r>
          </w:p>
          <w:p w14:paraId="63D8566B" w14:textId="77777777" w:rsidR="00D85B22" w:rsidRDefault="00D85B22" w:rsidP="002C6AEE">
            <w:pPr>
              <w:autoSpaceDE w:val="0"/>
              <w:autoSpaceDN w:val="0"/>
              <w:adjustRightInd w:val="0"/>
              <w:rPr>
                <w:szCs w:val="24"/>
              </w:rPr>
            </w:pPr>
          </w:p>
          <w:p w14:paraId="58675A7A" w14:textId="21CD80F1" w:rsidR="00EC4466" w:rsidRDefault="00B82A2E" w:rsidP="002C6AEE">
            <w:pPr>
              <w:autoSpaceDE w:val="0"/>
              <w:autoSpaceDN w:val="0"/>
              <w:adjustRightInd w:val="0"/>
              <w:rPr>
                <w:rFonts w:eastAsia="Calibri"/>
                <w:szCs w:val="24"/>
              </w:rPr>
            </w:pPr>
            <w:r>
              <w:rPr>
                <w:szCs w:val="24"/>
              </w:rPr>
              <w:t>for Applicants to</w:t>
            </w:r>
            <w:r w:rsidR="005C4322">
              <w:rPr>
                <w:szCs w:val="24"/>
              </w:rPr>
              <w:t xml:space="preserve"> file </w:t>
            </w:r>
            <w:r w:rsidR="0063733A">
              <w:rPr>
                <w:szCs w:val="24"/>
              </w:rPr>
              <w:t xml:space="preserve">amended lists </w:t>
            </w:r>
            <w:r>
              <w:rPr>
                <w:szCs w:val="24"/>
              </w:rPr>
              <w:t>that</w:t>
            </w:r>
            <w:r w:rsidR="0063733A">
              <w:rPr>
                <w:szCs w:val="24"/>
              </w:rPr>
              <w:t xml:space="preserve"> reconcile the information provided in </w:t>
            </w:r>
            <w:r w:rsidR="00F61224">
              <w:rPr>
                <w:szCs w:val="24"/>
              </w:rPr>
              <w:t>the two lists</w:t>
            </w:r>
          </w:p>
        </w:tc>
        <w:tc>
          <w:tcPr>
            <w:tcW w:w="3825" w:type="dxa"/>
            <w:tcBorders>
              <w:top w:val="single" w:sz="4" w:space="0" w:color="auto"/>
              <w:left w:val="single" w:sz="4" w:space="0" w:color="auto"/>
              <w:bottom w:val="single" w:sz="4" w:space="0" w:color="auto"/>
              <w:right w:val="single" w:sz="4" w:space="0" w:color="auto"/>
            </w:tcBorders>
            <w:vAlign w:val="center"/>
            <w:hideMark/>
          </w:tcPr>
          <w:p w14:paraId="20CCA607" w14:textId="6D32B49F" w:rsidR="00EC4466" w:rsidRPr="00F60977" w:rsidRDefault="00EC4466" w:rsidP="000A5596">
            <w:pPr>
              <w:autoSpaceDE w:val="0"/>
              <w:autoSpaceDN w:val="0"/>
              <w:adjustRightInd w:val="0"/>
              <w:jc w:val="center"/>
              <w:rPr>
                <w:iCs/>
                <w:szCs w:val="24"/>
              </w:rPr>
            </w:pPr>
            <w:r>
              <w:rPr>
                <w:iCs/>
                <w:szCs w:val="24"/>
              </w:rPr>
              <w:t>July 17, 2020</w:t>
            </w:r>
          </w:p>
        </w:tc>
      </w:tr>
      <w:tr w:rsidR="00EC4466" w14:paraId="43466CAA" w14:textId="77777777" w:rsidTr="007A0F87">
        <w:trPr>
          <w:trHeight w:val="1238"/>
        </w:trPr>
        <w:tc>
          <w:tcPr>
            <w:tcW w:w="5525" w:type="dxa"/>
            <w:tcBorders>
              <w:top w:val="single" w:sz="4" w:space="0" w:color="auto"/>
              <w:left w:val="single" w:sz="4" w:space="0" w:color="auto"/>
              <w:bottom w:val="single" w:sz="4" w:space="0" w:color="auto"/>
              <w:right w:val="single" w:sz="4" w:space="0" w:color="auto"/>
            </w:tcBorders>
            <w:hideMark/>
          </w:tcPr>
          <w:p w14:paraId="2C9492CC" w14:textId="6221579F" w:rsidR="00EC4466" w:rsidRDefault="00EC4466" w:rsidP="002C6AEE">
            <w:pPr>
              <w:autoSpaceDE w:val="0"/>
              <w:autoSpaceDN w:val="0"/>
              <w:adjustRightInd w:val="0"/>
              <w:rPr>
                <w:szCs w:val="24"/>
              </w:rPr>
            </w:pPr>
            <w:r>
              <w:rPr>
                <w:szCs w:val="24"/>
              </w:rPr>
              <w:t xml:space="preserve">Deadline for </w:t>
            </w:r>
            <w:r w:rsidR="00D41C58">
              <w:rPr>
                <w:szCs w:val="24"/>
              </w:rPr>
              <w:t>Staff to file a supplemental recommendation on closing documents and customer deposit information</w:t>
            </w:r>
            <w:r w:rsidR="002B37BC">
              <w:rPr>
                <w:szCs w:val="24"/>
              </w:rPr>
              <w:t xml:space="preserve"> and propose a procedural schedule for further processing of the docket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59D45ED1" w14:textId="71FF1D26" w:rsidR="00EC4466" w:rsidRPr="002B37BC" w:rsidRDefault="00EC4466" w:rsidP="007A0F87">
            <w:pPr>
              <w:autoSpaceDE w:val="0"/>
              <w:autoSpaceDN w:val="0"/>
              <w:adjustRightInd w:val="0"/>
              <w:jc w:val="center"/>
              <w:rPr>
                <w:iCs/>
                <w:szCs w:val="24"/>
              </w:rPr>
            </w:pPr>
            <w:r>
              <w:rPr>
                <w:iCs/>
                <w:szCs w:val="24"/>
              </w:rPr>
              <w:t>July 31, 2020</w:t>
            </w:r>
          </w:p>
        </w:tc>
      </w:tr>
      <w:bookmarkEnd w:id="1"/>
    </w:tbl>
    <w:p w14:paraId="1AEBDDE1" w14:textId="77777777" w:rsidR="00EC4466" w:rsidRPr="00902A9E" w:rsidRDefault="00EC4466" w:rsidP="002B37BC">
      <w:pPr>
        <w:spacing w:line="360" w:lineRule="auto"/>
      </w:pPr>
    </w:p>
    <w:p w14:paraId="65ABD21C" w14:textId="77777777" w:rsidR="00EC4466" w:rsidRPr="001C26BA" w:rsidRDefault="00EC4466" w:rsidP="00EC4466">
      <w:pPr>
        <w:pStyle w:val="ListParagraph"/>
        <w:keepNext/>
        <w:numPr>
          <w:ilvl w:val="0"/>
          <w:numId w:val="6"/>
        </w:numPr>
        <w:spacing w:line="360" w:lineRule="auto"/>
        <w:ind w:left="720"/>
        <w:jc w:val="center"/>
        <w:rPr>
          <w:b/>
          <w:smallCaps/>
        </w:rPr>
      </w:pPr>
      <w:r w:rsidRPr="001C26BA">
        <w:rPr>
          <w:b/>
          <w:smallCaps/>
        </w:rPr>
        <w:t>Conclusion</w:t>
      </w:r>
    </w:p>
    <w:p w14:paraId="0BA8600E" w14:textId="3439C854" w:rsidR="00EC4466" w:rsidRDefault="00EC4466" w:rsidP="00EC4466">
      <w:pPr>
        <w:spacing w:line="360" w:lineRule="auto"/>
        <w:ind w:firstLine="720"/>
      </w:pPr>
      <w:r>
        <w:t xml:space="preserve">For the reasons detailed above, Staff respectfully requests that an order be issued finding that the closing documents filed by the Applicants are </w:t>
      </w:r>
      <w:proofErr w:type="gramStart"/>
      <w:r>
        <w:t>sufficient</w:t>
      </w:r>
      <w:proofErr w:type="gramEnd"/>
      <w:r>
        <w:t xml:space="preserve"> </w:t>
      </w:r>
      <w:r w:rsidR="00601CD6">
        <w:t>but</w:t>
      </w:r>
      <w:r>
        <w:t xml:space="preserve"> that the</w:t>
      </w:r>
      <w:r w:rsidR="00601CD6">
        <w:t xml:space="preserve"> information filed</w:t>
      </w:r>
      <w:r>
        <w:t xml:space="preserve"> re</w:t>
      </w:r>
      <w:r w:rsidR="00601CD6">
        <w:t>garding</w:t>
      </w:r>
      <w:r>
        <w:t xml:space="preserve"> customer deposits </w:t>
      </w:r>
      <w:r w:rsidR="00B16B13">
        <w:t>is insufficient</w:t>
      </w:r>
      <w:r>
        <w:t>. Staff further requests that the</w:t>
      </w:r>
      <w:r w:rsidR="00B16B13">
        <w:t xml:space="preserve"> </w:t>
      </w:r>
      <w:r>
        <w:t>procedural schedule</w:t>
      </w:r>
      <w:r w:rsidR="00EA5FBD">
        <w:t xml:space="preserve"> above</w:t>
      </w:r>
      <w:r>
        <w:t xml:space="preserve"> be adopted for continued processing of this docket.</w:t>
      </w:r>
    </w:p>
    <w:p w14:paraId="5579B16E" w14:textId="77777777" w:rsidR="00EC4466" w:rsidRPr="002C0A6A" w:rsidRDefault="00EC4466" w:rsidP="00EC4466">
      <w:pPr>
        <w:spacing w:line="360" w:lineRule="auto"/>
        <w:ind w:firstLine="720"/>
      </w:pPr>
    </w:p>
    <w:p w14:paraId="3898B994" w14:textId="188A1842" w:rsidR="00EC4466" w:rsidRPr="007C5B4F" w:rsidRDefault="00EC4466" w:rsidP="00EC4466">
      <w:pPr>
        <w:keepNext/>
        <w:rPr>
          <w:szCs w:val="24"/>
        </w:rPr>
      </w:pPr>
      <w:bookmarkStart w:id="2" w:name="_Hlk37688212"/>
      <w:bookmarkStart w:id="3"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24179B">
        <w:rPr>
          <w:noProof/>
          <w:szCs w:val="24"/>
        </w:rPr>
        <w:t>June 29, 2020</w:t>
      </w:r>
      <w:r w:rsidRPr="007C5B4F">
        <w:rPr>
          <w:szCs w:val="24"/>
        </w:rPr>
        <w:fldChar w:fldCharType="end"/>
      </w:r>
    </w:p>
    <w:bookmarkEnd w:id="2"/>
    <w:p w14:paraId="56143CD4" w14:textId="77777777" w:rsidR="00EC4466" w:rsidRPr="007C5B4F" w:rsidRDefault="00EC4466" w:rsidP="00EC4466">
      <w:pPr>
        <w:keepNext/>
        <w:rPr>
          <w:szCs w:val="24"/>
        </w:rPr>
      </w:pPr>
    </w:p>
    <w:p w14:paraId="616E7797" w14:textId="77777777" w:rsidR="00EC4466" w:rsidRDefault="00EC4466" w:rsidP="00EC4466">
      <w:pPr>
        <w:pStyle w:val="Normaldouble"/>
        <w:keepNext/>
        <w:spacing w:line="240" w:lineRule="auto"/>
        <w:ind w:left="4320"/>
        <w:rPr>
          <w:szCs w:val="24"/>
        </w:rPr>
      </w:pPr>
      <w:r w:rsidRPr="007C5B4F">
        <w:rPr>
          <w:szCs w:val="24"/>
        </w:rPr>
        <w:t>Respectfully submitted,</w:t>
      </w:r>
    </w:p>
    <w:p w14:paraId="65EECF3E" w14:textId="77777777" w:rsidR="00EC4466" w:rsidRPr="007C5B4F" w:rsidRDefault="00EC4466" w:rsidP="00EC4466">
      <w:pPr>
        <w:pStyle w:val="Normaldouble"/>
        <w:keepNext/>
        <w:spacing w:line="240" w:lineRule="auto"/>
        <w:ind w:left="4320"/>
        <w:rPr>
          <w:szCs w:val="24"/>
        </w:rPr>
      </w:pPr>
    </w:p>
    <w:p w14:paraId="1591733D" w14:textId="77777777" w:rsidR="00EC4466" w:rsidRPr="007C5B4F" w:rsidRDefault="00EC4466" w:rsidP="00EC4466">
      <w:pPr>
        <w:pStyle w:val="Normaldouble"/>
        <w:keepNext/>
        <w:spacing w:line="240" w:lineRule="auto"/>
        <w:ind w:left="4320"/>
        <w:rPr>
          <w:b/>
          <w:szCs w:val="24"/>
        </w:rPr>
      </w:pPr>
      <w:r w:rsidRPr="007C5B4F">
        <w:rPr>
          <w:b/>
          <w:szCs w:val="24"/>
        </w:rPr>
        <w:t>PUBLIC UTILITY COMMISSION OF TEXAS</w:t>
      </w:r>
    </w:p>
    <w:p w14:paraId="07FEAC5A" w14:textId="77777777" w:rsidR="00EC4466" w:rsidRPr="007C5B4F" w:rsidRDefault="00EC4466" w:rsidP="00EC4466">
      <w:pPr>
        <w:pStyle w:val="Normaldouble"/>
        <w:keepNext/>
        <w:spacing w:line="240" w:lineRule="auto"/>
        <w:ind w:left="4320"/>
        <w:rPr>
          <w:b/>
          <w:szCs w:val="24"/>
        </w:rPr>
      </w:pPr>
      <w:r w:rsidRPr="007C5B4F">
        <w:rPr>
          <w:b/>
          <w:szCs w:val="24"/>
        </w:rPr>
        <w:t>LEGAL DIVISION</w:t>
      </w:r>
    </w:p>
    <w:p w14:paraId="5026AD38" w14:textId="77777777" w:rsidR="00EC4466" w:rsidRPr="007C5B4F" w:rsidRDefault="00EC4466" w:rsidP="00EC4466">
      <w:pPr>
        <w:pStyle w:val="Normaldouble"/>
        <w:keepNext/>
        <w:spacing w:line="240" w:lineRule="auto"/>
        <w:ind w:left="4320"/>
        <w:rPr>
          <w:b/>
          <w:szCs w:val="24"/>
        </w:rPr>
      </w:pPr>
    </w:p>
    <w:p w14:paraId="76D023D8"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Rachelle Nicolette Robles</w:t>
      </w:r>
    </w:p>
    <w:p w14:paraId="29FC01E4" w14:textId="77777777" w:rsidR="00EC4466" w:rsidRDefault="00EC4466" w:rsidP="00EC4466">
      <w:pPr>
        <w:keepNext/>
        <w:ind w:left="4320"/>
        <w:jc w:val="left"/>
        <w:rPr>
          <w:szCs w:val="24"/>
        </w:rPr>
      </w:pPr>
      <w:r w:rsidRPr="007C5B4F">
        <w:rPr>
          <w:szCs w:val="24"/>
        </w:rPr>
        <w:t xml:space="preserve">Division Director </w:t>
      </w:r>
    </w:p>
    <w:p w14:paraId="43E15B60" w14:textId="77777777" w:rsidR="00EC4466" w:rsidRDefault="00EC4466" w:rsidP="00EC4466">
      <w:pPr>
        <w:keepNext/>
        <w:ind w:left="4320"/>
        <w:jc w:val="left"/>
        <w:rPr>
          <w:szCs w:val="24"/>
        </w:rPr>
      </w:pPr>
    </w:p>
    <w:p w14:paraId="377B39A8" w14:textId="77777777" w:rsidR="00EC4466" w:rsidRDefault="00EC4466" w:rsidP="00EC4466">
      <w:pPr>
        <w:keepNext/>
        <w:ind w:left="4320"/>
        <w:jc w:val="left"/>
        <w:rPr>
          <w:szCs w:val="24"/>
        </w:rPr>
      </w:pPr>
      <w:r>
        <w:rPr>
          <w:szCs w:val="24"/>
        </w:rPr>
        <w:t>Eleanor D’Ambrosio</w:t>
      </w:r>
    </w:p>
    <w:p w14:paraId="0D5FBC53" w14:textId="77777777" w:rsidR="00EC4466" w:rsidRPr="007C5B4F" w:rsidRDefault="00EC4466" w:rsidP="00EC4466">
      <w:pPr>
        <w:keepNext/>
        <w:ind w:left="4320"/>
        <w:jc w:val="left"/>
        <w:rPr>
          <w:szCs w:val="24"/>
        </w:rPr>
      </w:pPr>
      <w:r>
        <w:rPr>
          <w:szCs w:val="24"/>
        </w:rPr>
        <w:t>Managing Attorney</w:t>
      </w:r>
    </w:p>
    <w:p w14:paraId="2CC86AE9" w14:textId="77777777" w:rsidR="00EC4466" w:rsidRPr="007C5B4F" w:rsidRDefault="00EC4466" w:rsidP="00EC4466">
      <w:pPr>
        <w:keepNext/>
        <w:ind w:left="4320"/>
        <w:jc w:val="left"/>
        <w:rPr>
          <w:szCs w:val="24"/>
        </w:rPr>
      </w:pPr>
    </w:p>
    <w:p w14:paraId="1FBA2D4F" w14:textId="77777777" w:rsidR="00EC4466" w:rsidRPr="007C5B4F" w:rsidRDefault="00EC4466" w:rsidP="00EC4466">
      <w:pPr>
        <w:keepNext/>
        <w:overflowPunct w:val="0"/>
        <w:autoSpaceDE w:val="0"/>
        <w:autoSpaceDN w:val="0"/>
        <w:adjustRightInd w:val="0"/>
        <w:ind w:left="4320"/>
        <w:jc w:val="left"/>
        <w:textAlignment w:val="baseline"/>
        <w:rPr>
          <w:szCs w:val="24"/>
        </w:rPr>
      </w:pPr>
    </w:p>
    <w:p w14:paraId="4469002C"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B3874F9"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Merritt Lander</w:t>
      </w:r>
    </w:p>
    <w:p w14:paraId="0FEC37E5"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State Bar No. 24106183</w:t>
      </w:r>
    </w:p>
    <w:p w14:paraId="742911F2"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1701 N. Congress Avenue</w:t>
      </w:r>
    </w:p>
    <w:p w14:paraId="66A2753C"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P.O. Box 13326</w:t>
      </w:r>
    </w:p>
    <w:p w14:paraId="0178769D"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Austin, Texas 78711-3326</w:t>
      </w:r>
    </w:p>
    <w:p w14:paraId="056B0329"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(512) 936-7290</w:t>
      </w:r>
    </w:p>
    <w:p w14:paraId="7564F01E"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(512) 936-7268 (facsimile)</w:t>
      </w:r>
    </w:p>
    <w:p w14:paraId="3C5CAB63"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7C5B4F">
        <w:rPr>
          <w:szCs w:val="24"/>
        </w:rPr>
        <w:t>Merritt.Lander@puc.texas.gov</w:t>
      </w:r>
    </w:p>
    <w:bookmarkEnd w:id="3"/>
    <w:p w14:paraId="4A27D28D" w14:textId="77777777" w:rsidR="00EC4466" w:rsidRDefault="00EC4466" w:rsidP="00EC4466">
      <w:pPr>
        <w:jc w:val="left"/>
        <w:rPr>
          <w:szCs w:val="28"/>
        </w:rPr>
      </w:pPr>
    </w:p>
    <w:p w14:paraId="74C5400A" w14:textId="77777777" w:rsidR="00EC4466" w:rsidRDefault="00EC4466" w:rsidP="00EC4466">
      <w:pPr>
        <w:jc w:val="left"/>
        <w:rPr>
          <w:szCs w:val="28"/>
        </w:rPr>
      </w:pPr>
    </w:p>
    <w:p w14:paraId="4E36B126" w14:textId="77777777" w:rsidR="00EC4466" w:rsidRPr="000433B8" w:rsidRDefault="00EC4466" w:rsidP="00EC4466">
      <w:pPr>
        <w:keepNext/>
        <w:jc w:val="center"/>
        <w:rPr>
          <w:b/>
          <w:caps/>
          <w:sz w:val="28"/>
          <w:szCs w:val="28"/>
        </w:rPr>
      </w:pPr>
      <w:r>
        <w:rPr>
          <w:b/>
          <w:szCs w:val="28"/>
        </w:rPr>
        <w:t>DOCKET NO</w:t>
      </w:r>
      <w:r w:rsidRPr="000433B8">
        <w:rPr>
          <w:b/>
          <w:szCs w:val="28"/>
        </w:rPr>
        <w:t xml:space="preserve">. </w:t>
      </w:r>
      <w:r>
        <w:rPr>
          <w:b/>
          <w:szCs w:val="24"/>
        </w:rPr>
        <w:t>49660</w:t>
      </w:r>
    </w:p>
    <w:p w14:paraId="2336DFD7" w14:textId="77777777" w:rsidR="00EC4466" w:rsidRDefault="00EC4466" w:rsidP="00EC4466">
      <w:pPr>
        <w:keepNext/>
        <w:spacing w:line="360" w:lineRule="auto"/>
        <w:jc w:val="center"/>
        <w:rPr>
          <w:b/>
          <w:szCs w:val="24"/>
        </w:rPr>
      </w:pPr>
    </w:p>
    <w:p w14:paraId="0B35F734" w14:textId="77777777" w:rsidR="00EC4466" w:rsidRPr="007C5B4F" w:rsidRDefault="00EC4466" w:rsidP="00EC4466">
      <w:pPr>
        <w:keepNext/>
        <w:spacing w:line="360" w:lineRule="auto"/>
        <w:jc w:val="center"/>
        <w:rPr>
          <w:b/>
          <w:szCs w:val="24"/>
        </w:rPr>
      </w:pPr>
      <w:bookmarkStart w:id="4" w:name="_Hlk36031982"/>
      <w:r w:rsidRPr="007C5B4F">
        <w:rPr>
          <w:b/>
          <w:szCs w:val="24"/>
        </w:rPr>
        <w:t>CERTIFICATE OF SERVICE</w:t>
      </w:r>
    </w:p>
    <w:p w14:paraId="30592CEE" w14:textId="4B44EDC2" w:rsidR="00EC4466" w:rsidRPr="00C7046C" w:rsidRDefault="00EC4466" w:rsidP="00EC4466">
      <w:pPr>
        <w:keepNext/>
        <w:spacing w:line="360" w:lineRule="auto"/>
        <w:ind w:firstLine="720"/>
        <w:rPr>
          <w:szCs w:val="24"/>
        </w:rPr>
      </w:pPr>
      <w:r>
        <w:t>I hereby certify that, unless otherwise ordered by the presiding officer, a true and correct copy of the foregoing document was transmitted by electronic mail to the parties 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24179B">
        <w:rPr>
          <w:noProof/>
          <w:szCs w:val="24"/>
        </w:rPr>
        <w:t>June 29, 2020</w:t>
      </w:r>
      <w:r w:rsidRPr="007C5B4F">
        <w:rPr>
          <w:szCs w:val="24"/>
        </w:rPr>
        <w:fldChar w:fldCharType="end"/>
      </w:r>
      <w:r>
        <w:rPr>
          <w:szCs w:val="24"/>
        </w:rPr>
        <w:t xml:space="preserve"> </w:t>
      </w:r>
      <w:r>
        <w:rPr>
          <w:rFonts w:eastAsia="Calibri"/>
        </w:rPr>
        <w:t>in accordance with the Order Suspending Rules issued in Docket No. 50664.</w:t>
      </w:r>
    </w:p>
    <w:p w14:paraId="681D7249" w14:textId="77777777" w:rsidR="00EC4466" w:rsidRDefault="00EC4466" w:rsidP="00EC4466">
      <w:pPr>
        <w:keepNext/>
        <w:ind w:firstLine="720"/>
        <w:rPr>
          <w:szCs w:val="24"/>
        </w:rPr>
      </w:pPr>
    </w:p>
    <w:p w14:paraId="4CB653D4" w14:textId="77777777" w:rsidR="00EC4466" w:rsidRPr="007C5B4F" w:rsidRDefault="00EC4466" w:rsidP="00EC4466">
      <w:pPr>
        <w:keepNext/>
        <w:ind w:firstLine="720"/>
        <w:rPr>
          <w:szCs w:val="24"/>
        </w:rPr>
      </w:pPr>
    </w:p>
    <w:p w14:paraId="09BAC8C8" w14:textId="77777777" w:rsidR="00EC4466" w:rsidRPr="007C5B4F" w:rsidRDefault="00EC4466" w:rsidP="00EC4466">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5DB54F2F" w14:textId="77777777" w:rsidR="00EC4466" w:rsidRPr="007C5B4F" w:rsidRDefault="00EC4466" w:rsidP="00EC4466">
      <w:pPr>
        <w:overflowPunct w:val="0"/>
        <w:autoSpaceDE w:val="0"/>
        <w:autoSpaceDN w:val="0"/>
        <w:adjustRightInd w:val="0"/>
        <w:ind w:left="4320"/>
        <w:jc w:val="left"/>
        <w:textAlignment w:val="baseline"/>
        <w:rPr>
          <w:szCs w:val="24"/>
        </w:rPr>
      </w:pPr>
      <w:r w:rsidRPr="007C5B4F">
        <w:rPr>
          <w:szCs w:val="24"/>
        </w:rPr>
        <w:t>Merritt Lander</w:t>
      </w:r>
      <w:bookmarkEnd w:id="4"/>
    </w:p>
    <w:p w14:paraId="0FABB690" w14:textId="77777777" w:rsidR="00EC4466" w:rsidRPr="00C33881" w:rsidRDefault="00EC4466" w:rsidP="00EC4466">
      <w:pPr>
        <w:keepNext/>
        <w:spacing w:line="360" w:lineRule="auto"/>
        <w:jc w:val="center"/>
        <w:rPr>
          <w:rFonts w:eastAsia="Calibri"/>
          <w:szCs w:val="24"/>
        </w:rPr>
      </w:pPr>
    </w:p>
    <w:p w14:paraId="48E4F34A" w14:textId="77777777" w:rsidR="00931826" w:rsidRDefault="00931826"/>
    <w:sectPr w:rsidR="00931826" w:rsidSect="0090591D">
      <w:headerReference w:type="default" r:id="rId8"/>
      <w:footerReference w:type="even"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7126D" w14:textId="77777777" w:rsidR="00DF2C56" w:rsidRDefault="00DF2C56">
      <w:r>
        <w:separator/>
      </w:r>
    </w:p>
  </w:endnote>
  <w:endnote w:type="continuationSeparator" w:id="0">
    <w:p w14:paraId="318E9FA8" w14:textId="77777777" w:rsidR="00DF2C56" w:rsidRDefault="00DF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290BA" w14:textId="77777777" w:rsidR="00525DA6" w:rsidRDefault="00AE03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937353E" w14:textId="77777777" w:rsidR="00525DA6" w:rsidRDefault="0024179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0B0CD" w14:textId="77777777" w:rsidR="00DF2C56" w:rsidRDefault="00DF2C56">
      <w:r>
        <w:separator/>
      </w:r>
    </w:p>
  </w:footnote>
  <w:footnote w:type="continuationSeparator" w:id="0">
    <w:p w14:paraId="0DA49494" w14:textId="77777777" w:rsidR="00DF2C56" w:rsidRDefault="00DF2C56">
      <w:r>
        <w:continuationSeparator/>
      </w:r>
    </w:p>
  </w:footnote>
  <w:footnote w:id="1">
    <w:p w14:paraId="5CE82DD5" w14:textId="44C935A8" w:rsidR="006C0F82" w:rsidRDefault="006C0F82">
      <w:pPr>
        <w:pStyle w:val="FootnoteText"/>
      </w:pPr>
      <w:r>
        <w:tab/>
      </w:r>
      <w:r>
        <w:rPr>
          <w:rStyle w:val="FootnoteReference"/>
        </w:rPr>
        <w:footnoteRef/>
      </w:r>
      <w:r>
        <w:t xml:space="preserve">  Application at Part B, Question No. 5 and List of Customer Deposits (Jun. 21,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8336367"/>
      <w:docPartObj>
        <w:docPartGallery w:val="Page Numbers (Top of Page)"/>
        <w:docPartUnique/>
      </w:docPartObj>
    </w:sdtPr>
    <w:sdtEndPr>
      <w:rPr>
        <w:b/>
        <w:sz w:val="20"/>
      </w:rPr>
    </w:sdtEndPr>
    <w:sdtContent>
      <w:p w14:paraId="498768C9" w14:textId="77777777" w:rsidR="00477E92" w:rsidRPr="00E43778" w:rsidRDefault="00AE03F4">
        <w:pPr>
          <w:pStyle w:val="Header"/>
          <w:jc w:val="right"/>
          <w:rPr>
            <w:b/>
            <w:sz w:val="20"/>
          </w:rPr>
        </w:pPr>
        <w:r w:rsidRPr="00E43778">
          <w:rPr>
            <w:b/>
            <w:sz w:val="20"/>
          </w:rPr>
          <w:t xml:space="preserve">Page </w:t>
        </w:r>
        <w:r w:rsidRPr="00E43778">
          <w:rPr>
            <w:b/>
            <w:bCs/>
            <w:sz w:val="20"/>
          </w:rPr>
          <w:fldChar w:fldCharType="begin"/>
        </w:r>
        <w:r w:rsidRPr="00E43778">
          <w:rPr>
            <w:b/>
            <w:bCs/>
            <w:sz w:val="20"/>
          </w:rPr>
          <w:instrText xml:space="preserve"> PAGE </w:instrText>
        </w:r>
        <w:r w:rsidRPr="00E43778">
          <w:rPr>
            <w:b/>
            <w:bCs/>
            <w:sz w:val="20"/>
          </w:rPr>
          <w:fldChar w:fldCharType="separate"/>
        </w:r>
        <w:r w:rsidRPr="00E43778">
          <w:rPr>
            <w:b/>
            <w:bCs/>
            <w:noProof/>
            <w:sz w:val="20"/>
          </w:rPr>
          <w:t>2</w:t>
        </w:r>
        <w:r w:rsidRPr="00E43778">
          <w:rPr>
            <w:b/>
            <w:bCs/>
            <w:sz w:val="20"/>
          </w:rPr>
          <w:fldChar w:fldCharType="end"/>
        </w:r>
        <w:r w:rsidRPr="00E43778">
          <w:rPr>
            <w:b/>
            <w:sz w:val="20"/>
          </w:rPr>
          <w:t xml:space="preserve"> of </w:t>
        </w:r>
        <w:r w:rsidRPr="00E43778">
          <w:rPr>
            <w:b/>
            <w:bCs/>
            <w:sz w:val="20"/>
          </w:rPr>
          <w:fldChar w:fldCharType="begin"/>
        </w:r>
        <w:r w:rsidRPr="00E43778">
          <w:rPr>
            <w:b/>
            <w:bCs/>
            <w:sz w:val="20"/>
          </w:rPr>
          <w:instrText xml:space="preserve"> NUMPAGES  </w:instrText>
        </w:r>
        <w:r w:rsidRPr="00E43778">
          <w:rPr>
            <w:b/>
            <w:bCs/>
            <w:sz w:val="20"/>
          </w:rPr>
          <w:fldChar w:fldCharType="separate"/>
        </w:r>
        <w:r w:rsidRPr="00E43778">
          <w:rPr>
            <w:b/>
            <w:bCs/>
            <w:noProof/>
            <w:sz w:val="20"/>
          </w:rPr>
          <w:t>2</w:t>
        </w:r>
        <w:r w:rsidRPr="00E43778">
          <w:rPr>
            <w:b/>
            <w:bCs/>
            <w:sz w:val="20"/>
          </w:rPr>
          <w:fldChar w:fldCharType="end"/>
        </w:r>
      </w:p>
    </w:sdtContent>
  </w:sdt>
  <w:p w14:paraId="6ACBC2E1" w14:textId="77777777" w:rsidR="00477E92" w:rsidRDefault="00241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CF7361"/>
    <w:multiLevelType w:val="multilevel"/>
    <w:tmpl w:val="0409001D"/>
    <w:styleLink w:val="Style1"/>
    <w:lvl w:ilvl="0">
      <w:start w:val="1"/>
      <w:numFmt w:val="upperRoman"/>
      <w:lvlText w:val="%1)"/>
      <w:lvlJc w:val="left"/>
      <w:pPr>
        <w:ind w:left="360" w:hanging="360"/>
      </w:pPr>
    </w:lvl>
    <w:lvl w:ilvl="1">
      <w:start w:val="1"/>
      <w:numFmt w:val="upperLetter"/>
      <w:lvlText w:val="%2)"/>
      <w:lvlJc w:val="left"/>
      <w:pPr>
        <w:ind w:left="720" w:hanging="360"/>
      </w:pPr>
    </w:lvl>
    <w:lvl w:ilvl="2">
      <w:start w:val="1"/>
      <w:numFmt w:val="decimal"/>
      <w:lvlText w:val="%3)"/>
      <w:lvlJc w:val="left"/>
      <w:pPr>
        <w:ind w:left="1080" w:hanging="360"/>
      </w:pPr>
    </w:lvl>
    <w:lvl w:ilvl="3">
      <w:start w:val="1"/>
      <w:numFmt w:val="lowerRoman"/>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BD102F"/>
    <w:multiLevelType w:val="multilevel"/>
    <w:tmpl w:val="634AA666"/>
    <w:styleLink w:val="Style2"/>
    <w:lvl w:ilvl="0">
      <w:start w:val="1"/>
      <w:numFmt w:val="upperRoman"/>
      <w:lvlText w:val="%1"/>
      <w:lvlJc w:val="left"/>
      <w:pPr>
        <w:ind w:left="360" w:hanging="360"/>
      </w:pPr>
      <w:rPr>
        <w:rFonts w:ascii="Times New Roman" w:hAnsi="Times New Roman" w:hint="default"/>
        <w:color w:val="auto"/>
        <w:sz w:val="24"/>
      </w:rPr>
    </w:lvl>
    <w:lvl w:ilvl="1">
      <w:start w:val="1"/>
      <w:numFmt w:val="upperLetter"/>
      <w:lvlText w:val="%2"/>
      <w:lvlJc w:val="left"/>
      <w:pPr>
        <w:ind w:left="720" w:hanging="360"/>
      </w:pPr>
      <w:rPr>
        <w:rFonts w:ascii="Times New Roman" w:hAnsi="Times New Roman" w:hint="default"/>
        <w:color w:val="000000" w:themeColor="text1"/>
        <w:sz w:val="24"/>
      </w:rPr>
    </w:lvl>
    <w:lvl w:ilvl="2">
      <w:start w:val="1"/>
      <w:numFmt w:val="decimal"/>
      <w:lvlText w:val="%3"/>
      <w:lvlJc w:val="left"/>
      <w:pPr>
        <w:ind w:left="1080" w:hanging="360"/>
      </w:pPr>
      <w:rPr>
        <w:rFonts w:ascii="Times New Roman" w:hAnsi="Times New Roman" w:hint="default"/>
        <w:color w:val="auto"/>
        <w:sz w:val="24"/>
      </w:rPr>
    </w:lvl>
    <w:lvl w:ilvl="3">
      <w:start w:val="1"/>
      <w:numFmt w:val="lowerLetter"/>
      <w:lvlText w:val="(%4)"/>
      <w:lvlJc w:val="left"/>
      <w:pPr>
        <w:ind w:left="1440" w:hanging="360"/>
      </w:pPr>
      <w:rPr>
        <w:rFonts w:ascii="Times New Roman" w:hAnsi="Times New Roman" w:hint="default"/>
        <w:sz w:val="24"/>
      </w:rPr>
    </w:lvl>
    <w:lvl w:ilvl="4">
      <w:start w:val="1"/>
      <w:numFmt w:val="lowerRoman"/>
      <w:lvlText w:val="(%5)"/>
      <w:lvlJc w:val="left"/>
      <w:pPr>
        <w:ind w:left="1800" w:hanging="360"/>
      </w:pPr>
      <w:rPr>
        <w:rFonts w:ascii="Times New Roman" w:hAnsi="Times New Roman" w:hint="default"/>
        <w:sz w:val="24"/>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046C49"/>
    <w:multiLevelType w:val="hybridMultilevel"/>
    <w:tmpl w:val="B06821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D0779F"/>
    <w:multiLevelType w:val="hybridMultilevel"/>
    <w:tmpl w:val="2AC65E80"/>
    <w:lvl w:ilvl="0" w:tplc="EB76BD8E">
      <w:start w:val="1"/>
      <w:numFmt w:val="lowerLetter"/>
      <w:lvlText w:val="%1)"/>
      <w:lvlJc w:val="left"/>
      <w:pPr>
        <w:ind w:left="1800" w:hanging="360"/>
      </w:pPr>
      <w:rPr>
        <w:rFonts w:hint="default"/>
        <w:b w:val="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drawingGridHorizontalSpacing w:val="130"/>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466"/>
    <w:rsid w:val="00013123"/>
    <w:rsid w:val="000400ED"/>
    <w:rsid w:val="0007529C"/>
    <w:rsid w:val="00076129"/>
    <w:rsid w:val="000A5596"/>
    <w:rsid w:val="000A64F2"/>
    <w:rsid w:val="000C1D13"/>
    <w:rsid w:val="000D54F4"/>
    <w:rsid w:val="00110657"/>
    <w:rsid w:val="00134C91"/>
    <w:rsid w:val="00137A96"/>
    <w:rsid w:val="00142C94"/>
    <w:rsid w:val="00163888"/>
    <w:rsid w:val="00176B22"/>
    <w:rsid w:val="00195B11"/>
    <w:rsid w:val="001A4620"/>
    <w:rsid w:val="001A7547"/>
    <w:rsid w:val="001B2435"/>
    <w:rsid w:val="001C34AD"/>
    <w:rsid w:val="001E20E6"/>
    <w:rsid w:val="0024179B"/>
    <w:rsid w:val="00253386"/>
    <w:rsid w:val="002956B2"/>
    <w:rsid w:val="002A4BB7"/>
    <w:rsid w:val="002B37BC"/>
    <w:rsid w:val="002C4951"/>
    <w:rsid w:val="002D3E84"/>
    <w:rsid w:val="003035DE"/>
    <w:rsid w:val="0034530E"/>
    <w:rsid w:val="00351092"/>
    <w:rsid w:val="003B0886"/>
    <w:rsid w:val="003C0835"/>
    <w:rsid w:val="003D1CB0"/>
    <w:rsid w:val="004A2AE7"/>
    <w:rsid w:val="004D0377"/>
    <w:rsid w:val="004D49B6"/>
    <w:rsid w:val="004E1EAE"/>
    <w:rsid w:val="0051359E"/>
    <w:rsid w:val="00516A14"/>
    <w:rsid w:val="00524661"/>
    <w:rsid w:val="005408E1"/>
    <w:rsid w:val="00554C5F"/>
    <w:rsid w:val="00561F15"/>
    <w:rsid w:val="00590745"/>
    <w:rsid w:val="005A7B8B"/>
    <w:rsid w:val="005B168A"/>
    <w:rsid w:val="005B41D1"/>
    <w:rsid w:val="005C3F39"/>
    <w:rsid w:val="005C4322"/>
    <w:rsid w:val="005C5566"/>
    <w:rsid w:val="00601CD6"/>
    <w:rsid w:val="00626F84"/>
    <w:rsid w:val="00634846"/>
    <w:rsid w:val="0063733A"/>
    <w:rsid w:val="0065379C"/>
    <w:rsid w:val="00691482"/>
    <w:rsid w:val="006A4A63"/>
    <w:rsid w:val="006A54D2"/>
    <w:rsid w:val="006B0896"/>
    <w:rsid w:val="006C066A"/>
    <w:rsid w:val="006C0F82"/>
    <w:rsid w:val="006C33BA"/>
    <w:rsid w:val="006C600E"/>
    <w:rsid w:val="00740B46"/>
    <w:rsid w:val="007461FC"/>
    <w:rsid w:val="00762E46"/>
    <w:rsid w:val="00786117"/>
    <w:rsid w:val="00787A82"/>
    <w:rsid w:val="007A0F87"/>
    <w:rsid w:val="007B20B7"/>
    <w:rsid w:val="007C2AD1"/>
    <w:rsid w:val="007C5300"/>
    <w:rsid w:val="007E059B"/>
    <w:rsid w:val="007E06A8"/>
    <w:rsid w:val="00806E66"/>
    <w:rsid w:val="00827631"/>
    <w:rsid w:val="0087064F"/>
    <w:rsid w:val="00872F5B"/>
    <w:rsid w:val="008C5B66"/>
    <w:rsid w:val="008E2B55"/>
    <w:rsid w:val="008F0489"/>
    <w:rsid w:val="008F0E32"/>
    <w:rsid w:val="009073BC"/>
    <w:rsid w:val="00914FE7"/>
    <w:rsid w:val="00916F73"/>
    <w:rsid w:val="00923DF4"/>
    <w:rsid w:val="00927AD2"/>
    <w:rsid w:val="00931826"/>
    <w:rsid w:val="0093460A"/>
    <w:rsid w:val="00950602"/>
    <w:rsid w:val="00952E7F"/>
    <w:rsid w:val="00974980"/>
    <w:rsid w:val="00976F06"/>
    <w:rsid w:val="009826D7"/>
    <w:rsid w:val="009B343F"/>
    <w:rsid w:val="009E642A"/>
    <w:rsid w:val="00A265A4"/>
    <w:rsid w:val="00A41AB6"/>
    <w:rsid w:val="00A73A3B"/>
    <w:rsid w:val="00AC4D03"/>
    <w:rsid w:val="00AC5099"/>
    <w:rsid w:val="00AE03F4"/>
    <w:rsid w:val="00AE74B6"/>
    <w:rsid w:val="00B029B5"/>
    <w:rsid w:val="00B15C07"/>
    <w:rsid w:val="00B16B13"/>
    <w:rsid w:val="00B35EBA"/>
    <w:rsid w:val="00B63F96"/>
    <w:rsid w:val="00B679FA"/>
    <w:rsid w:val="00B82285"/>
    <w:rsid w:val="00B82A2E"/>
    <w:rsid w:val="00BA2BCA"/>
    <w:rsid w:val="00BA444A"/>
    <w:rsid w:val="00BB3B7D"/>
    <w:rsid w:val="00BF44F3"/>
    <w:rsid w:val="00C21CDC"/>
    <w:rsid w:val="00C25EA4"/>
    <w:rsid w:val="00C43698"/>
    <w:rsid w:val="00C47FB9"/>
    <w:rsid w:val="00C558DF"/>
    <w:rsid w:val="00CA053F"/>
    <w:rsid w:val="00CA3B74"/>
    <w:rsid w:val="00CD156F"/>
    <w:rsid w:val="00CF2284"/>
    <w:rsid w:val="00CF4CCB"/>
    <w:rsid w:val="00D02DDD"/>
    <w:rsid w:val="00D41C58"/>
    <w:rsid w:val="00D6343A"/>
    <w:rsid w:val="00D85B22"/>
    <w:rsid w:val="00DA16B4"/>
    <w:rsid w:val="00DC1D33"/>
    <w:rsid w:val="00DC3879"/>
    <w:rsid w:val="00DD2E61"/>
    <w:rsid w:val="00DE1A48"/>
    <w:rsid w:val="00DF2C56"/>
    <w:rsid w:val="00E13836"/>
    <w:rsid w:val="00E16348"/>
    <w:rsid w:val="00E276A5"/>
    <w:rsid w:val="00E34F28"/>
    <w:rsid w:val="00E3752D"/>
    <w:rsid w:val="00E440ED"/>
    <w:rsid w:val="00E512F6"/>
    <w:rsid w:val="00E576FA"/>
    <w:rsid w:val="00E76167"/>
    <w:rsid w:val="00EA5FBD"/>
    <w:rsid w:val="00EC00B6"/>
    <w:rsid w:val="00EC4466"/>
    <w:rsid w:val="00ED49BB"/>
    <w:rsid w:val="00ED7108"/>
    <w:rsid w:val="00EE0C83"/>
    <w:rsid w:val="00EE671A"/>
    <w:rsid w:val="00F15145"/>
    <w:rsid w:val="00F3182B"/>
    <w:rsid w:val="00F44F7C"/>
    <w:rsid w:val="00F61224"/>
    <w:rsid w:val="00F66269"/>
    <w:rsid w:val="00F66F0D"/>
    <w:rsid w:val="00F86458"/>
    <w:rsid w:val="00F96B0D"/>
    <w:rsid w:val="00FA3C64"/>
    <w:rsid w:val="00FC3820"/>
    <w:rsid w:val="00FC6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128A50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spacing w:line="360" w:lineRule="auto"/>
        <w:ind w:firstLine="7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4466"/>
    <w:pPr>
      <w:spacing w:line="240" w:lineRule="auto"/>
      <w:ind w:firstLine="0"/>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786117"/>
    <w:pPr>
      <w:numPr>
        <w:numId w:val="1"/>
      </w:numPr>
    </w:pPr>
  </w:style>
  <w:style w:type="numbering" w:customStyle="1" w:styleId="Style2">
    <w:name w:val="Style2"/>
    <w:uiPriority w:val="99"/>
    <w:rsid w:val="00786117"/>
    <w:pPr>
      <w:numPr>
        <w:numId w:val="2"/>
      </w:numPr>
    </w:pPr>
  </w:style>
  <w:style w:type="paragraph" w:customStyle="1" w:styleId="Docketnumber">
    <w:name w:val="Docket number"/>
    <w:basedOn w:val="Normal"/>
    <w:rsid w:val="00EC4466"/>
    <w:pPr>
      <w:jc w:val="center"/>
    </w:pPr>
    <w:rPr>
      <w:b/>
      <w:caps/>
      <w:sz w:val="28"/>
    </w:rPr>
  </w:style>
  <w:style w:type="paragraph" w:customStyle="1" w:styleId="Docketstyle">
    <w:name w:val="Docket style"/>
    <w:basedOn w:val="Normal"/>
    <w:rsid w:val="00EC4466"/>
    <w:pPr>
      <w:keepNext/>
      <w:tabs>
        <w:tab w:val="center" w:pos="4770"/>
        <w:tab w:val="left" w:pos="5400"/>
      </w:tabs>
      <w:spacing w:line="288" w:lineRule="auto"/>
    </w:pPr>
    <w:rPr>
      <w:b/>
      <w:caps/>
    </w:rPr>
  </w:style>
  <w:style w:type="paragraph" w:customStyle="1" w:styleId="Documentheading">
    <w:name w:val="Document heading"/>
    <w:basedOn w:val="Normal"/>
    <w:rsid w:val="00EC4466"/>
    <w:pPr>
      <w:keepNext/>
      <w:jc w:val="center"/>
    </w:pPr>
    <w:rPr>
      <w:b/>
      <w:caps/>
      <w:sz w:val="28"/>
    </w:rPr>
  </w:style>
  <w:style w:type="paragraph" w:styleId="Footer">
    <w:name w:val="footer"/>
    <w:basedOn w:val="Normal"/>
    <w:link w:val="FooterChar"/>
    <w:uiPriority w:val="99"/>
    <w:rsid w:val="00EC4466"/>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EC4466"/>
    <w:rPr>
      <w:rFonts w:ascii="Times New Roman" w:eastAsia="Times New Roman" w:hAnsi="Times New Roman" w:cs="Times New Roman"/>
      <w:sz w:val="16"/>
      <w:szCs w:val="20"/>
    </w:rPr>
  </w:style>
  <w:style w:type="paragraph" w:styleId="Header">
    <w:name w:val="header"/>
    <w:basedOn w:val="Normal"/>
    <w:link w:val="HeaderChar"/>
    <w:uiPriority w:val="99"/>
    <w:rsid w:val="00EC4466"/>
    <w:pPr>
      <w:tabs>
        <w:tab w:val="center" w:pos="4680"/>
        <w:tab w:val="right" w:pos="9360"/>
      </w:tabs>
    </w:pPr>
  </w:style>
  <w:style w:type="character" w:customStyle="1" w:styleId="HeaderChar">
    <w:name w:val="Header Char"/>
    <w:basedOn w:val="DefaultParagraphFont"/>
    <w:link w:val="Header"/>
    <w:uiPriority w:val="99"/>
    <w:rsid w:val="00EC4466"/>
    <w:rPr>
      <w:rFonts w:ascii="Times New Roman" w:eastAsia="Times New Roman" w:hAnsi="Times New Roman" w:cs="Times New Roman"/>
      <w:sz w:val="24"/>
      <w:szCs w:val="20"/>
    </w:rPr>
  </w:style>
  <w:style w:type="paragraph" w:customStyle="1" w:styleId="Normaldouble">
    <w:name w:val="Normal double"/>
    <w:basedOn w:val="Normal"/>
    <w:link w:val="NormaldoubleChar"/>
    <w:rsid w:val="00EC4466"/>
    <w:pPr>
      <w:spacing w:line="480" w:lineRule="auto"/>
    </w:pPr>
  </w:style>
  <w:style w:type="character" w:styleId="PageNumber">
    <w:name w:val="page number"/>
    <w:basedOn w:val="DefaultParagraphFont"/>
    <w:rsid w:val="00EC4466"/>
  </w:style>
  <w:style w:type="paragraph" w:styleId="ListParagraph">
    <w:name w:val="List Paragraph"/>
    <w:basedOn w:val="Normal"/>
    <w:uiPriority w:val="34"/>
    <w:qFormat/>
    <w:rsid w:val="00EC4466"/>
    <w:pPr>
      <w:ind w:left="720"/>
      <w:contextualSpacing/>
    </w:pPr>
  </w:style>
  <w:style w:type="character" w:customStyle="1" w:styleId="NormaldoubleChar">
    <w:name w:val="Normal double Char"/>
    <w:link w:val="Normaldouble"/>
    <w:rsid w:val="00EC4466"/>
    <w:rPr>
      <w:rFonts w:ascii="Times New Roman" w:eastAsia="Times New Roman" w:hAnsi="Times New Roman" w:cs="Times New Roman"/>
      <w:sz w:val="24"/>
      <w:szCs w:val="20"/>
    </w:rPr>
  </w:style>
  <w:style w:type="table" w:customStyle="1" w:styleId="TableGrid2">
    <w:name w:val="Table Grid2"/>
    <w:basedOn w:val="TableNormal"/>
    <w:uiPriority w:val="59"/>
    <w:rsid w:val="00EC4466"/>
    <w:pPr>
      <w:spacing w:line="240" w:lineRule="auto"/>
      <w:ind w:firstLine="0"/>
    </w:pPr>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064F"/>
    <w:rPr>
      <w:sz w:val="16"/>
      <w:szCs w:val="16"/>
    </w:rPr>
  </w:style>
  <w:style w:type="paragraph" w:styleId="CommentText">
    <w:name w:val="annotation text"/>
    <w:basedOn w:val="Normal"/>
    <w:link w:val="CommentTextChar"/>
    <w:uiPriority w:val="99"/>
    <w:semiHidden/>
    <w:unhideWhenUsed/>
    <w:rsid w:val="0087064F"/>
    <w:rPr>
      <w:sz w:val="20"/>
    </w:rPr>
  </w:style>
  <w:style w:type="character" w:customStyle="1" w:styleId="CommentTextChar">
    <w:name w:val="Comment Text Char"/>
    <w:basedOn w:val="DefaultParagraphFont"/>
    <w:link w:val="CommentText"/>
    <w:uiPriority w:val="99"/>
    <w:semiHidden/>
    <w:rsid w:val="008706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7064F"/>
    <w:rPr>
      <w:b/>
      <w:bCs/>
    </w:rPr>
  </w:style>
  <w:style w:type="character" w:customStyle="1" w:styleId="CommentSubjectChar">
    <w:name w:val="Comment Subject Char"/>
    <w:basedOn w:val="CommentTextChar"/>
    <w:link w:val="CommentSubject"/>
    <w:uiPriority w:val="99"/>
    <w:semiHidden/>
    <w:rsid w:val="008706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70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064F"/>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6C0F82"/>
    <w:rPr>
      <w:sz w:val="20"/>
    </w:rPr>
  </w:style>
  <w:style w:type="character" w:customStyle="1" w:styleId="FootnoteTextChar">
    <w:name w:val="Footnote Text Char"/>
    <w:basedOn w:val="DefaultParagraphFont"/>
    <w:link w:val="FootnoteText"/>
    <w:uiPriority w:val="99"/>
    <w:semiHidden/>
    <w:rsid w:val="006C0F82"/>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C0F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29D30-43E8-4A1E-A661-880892E7B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925</Words>
  <Characters>5276</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2020-06-29T18:13:00Z</dcterms:created>
  <dcterms:modified xsi:type="dcterms:W3CDTF">2020-06-29T18:13:00Z</dcterms:modified>
</cp:coreProperties>
</file>